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CAC" w:rsidRPr="00CB3CAC" w:rsidRDefault="00CB3CAC" w:rsidP="00CB3CAC">
      <w:pPr>
        <w:widowControl/>
        <w:adjustRightInd w:val="0"/>
        <w:snapToGrid w:val="0"/>
        <w:spacing w:line="600" w:lineRule="exact"/>
        <w:jc w:val="center"/>
        <w:rPr>
          <w:rFonts w:ascii="宋体" w:hAnsi="宋体" w:cs="宋体"/>
          <w:kern w:val="0"/>
          <w:sz w:val="24"/>
        </w:rPr>
      </w:pPr>
      <w:r w:rsidRPr="00CB3CAC">
        <w:rPr>
          <w:rFonts w:ascii="??" w:hAnsi="??" w:cs="宋体" w:hint="eastAsia"/>
          <w:bCs/>
          <w:color w:val="000000"/>
          <w:kern w:val="0"/>
          <w:sz w:val="30"/>
          <w:szCs w:val="30"/>
        </w:rPr>
        <w:t>华中科技大学研究生硕博连读、临床转博管理办法</w:t>
      </w:r>
    </w:p>
    <w:p w:rsidR="00CB3CAC" w:rsidRPr="00CB3CAC" w:rsidRDefault="00CB3CAC" w:rsidP="00CB3CAC">
      <w:pPr>
        <w:widowControl/>
        <w:spacing w:beforeLines="50" w:afterLines="50" w:line="400" w:lineRule="exact"/>
        <w:jc w:val="center"/>
        <w:rPr>
          <w:rFonts w:ascii="宋体" w:hAnsi="宋体" w:cs="宋体"/>
          <w:kern w:val="0"/>
          <w:sz w:val="24"/>
        </w:rPr>
      </w:pPr>
      <w:r w:rsidRPr="00CB3CAC">
        <w:rPr>
          <w:rFonts w:ascii="仿宋_GB2312" w:eastAsia="仿宋_GB2312" w:hAnsi="宋体" w:cs="宋体" w:hint="eastAsia"/>
          <w:b/>
          <w:color w:val="000000"/>
          <w:kern w:val="0"/>
          <w:sz w:val="24"/>
        </w:rPr>
        <w:t>第一章</w:t>
      </w:r>
      <w:r w:rsidRPr="00CB3CAC">
        <w:rPr>
          <w:rFonts w:ascii="宋体" w:eastAsia="仿宋_GB2312" w:hAnsi="宋体" w:cs="宋体" w:hint="eastAsia"/>
          <w:b/>
          <w:color w:val="000000"/>
          <w:kern w:val="0"/>
          <w:sz w:val="24"/>
        </w:rPr>
        <w:t xml:space="preserve"> </w:t>
      </w:r>
      <w:r w:rsidRPr="00CB3CAC">
        <w:rPr>
          <w:rFonts w:ascii="仿宋_GB2312" w:eastAsia="仿宋_GB2312" w:hAnsi="宋体" w:cs="宋体" w:hint="eastAsia"/>
          <w:b/>
          <w:color w:val="000000"/>
          <w:kern w:val="0"/>
          <w:sz w:val="24"/>
        </w:rPr>
        <w:t>总则</w:t>
      </w:r>
    </w:p>
    <w:p w:rsidR="00CB3CAC" w:rsidRPr="00CB3CAC" w:rsidRDefault="00CB3CAC" w:rsidP="00CB3CAC">
      <w:pPr>
        <w:widowControl/>
        <w:spacing w:line="400" w:lineRule="exact"/>
        <w:ind w:firstLineChars="200" w:firstLine="480"/>
        <w:jc w:val="left"/>
        <w:rPr>
          <w:rFonts w:ascii="宋体" w:hAnsi="宋体" w:cs="宋体"/>
          <w:kern w:val="0"/>
          <w:sz w:val="24"/>
        </w:rPr>
      </w:pPr>
      <w:r w:rsidRPr="00CB3CAC">
        <w:rPr>
          <w:rFonts w:ascii="仿宋_GB2312" w:eastAsia="仿宋_GB2312" w:hAnsi="宋体" w:cs="宋体" w:hint="eastAsia"/>
          <w:color w:val="000000"/>
          <w:kern w:val="0"/>
          <w:sz w:val="24"/>
        </w:rPr>
        <w:t>第一条</w:t>
      </w:r>
      <w:r w:rsidRPr="00CB3CAC">
        <w:rPr>
          <w:rFonts w:ascii="宋体" w:eastAsia="仿宋_GB2312" w:hAnsi="宋体" w:cs="宋体" w:hint="eastAsia"/>
          <w:color w:val="000000"/>
          <w:kern w:val="0"/>
          <w:sz w:val="24"/>
        </w:rPr>
        <w:t xml:space="preserve"> </w:t>
      </w:r>
      <w:r w:rsidRPr="00CB3CAC">
        <w:rPr>
          <w:rFonts w:ascii="仿宋_GB2312" w:eastAsia="仿宋_GB2312" w:hAnsi="宋体" w:cs="宋体" w:hint="eastAsia"/>
          <w:color w:val="000000"/>
          <w:kern w:val="0"/>
          <w:sz w:val="24"/>
        </w:rPr>
        <w:t>研究生硕博连读、临床医学专业学位硕士生转博（以下简称临床转博）是为了适应国家经济、社会发展的需要和研究生教育改革的要求、提高博士生生源质量而推行的一种研究生培养模式，也是培养高层次学术型人才的重要途径。为了进一步规范管理，提高培养质量，特制定本办法。</w:t>
      </w:r>
    </w:p>
    <w:p w:rsidR="00CB3CAC" w:rsidRPr="00CB3CAC" w:rsidRDefault="00CB3CAC" w:rsidP="00CB3CAC">
      <w:pPr>
        <w:widowControl/>
        <w:spacing w:beforeLines="50" w:afterLines="50" w:line="400" w:lineRule="exact"/>
        <w:jc w:val="center"/>
        <w:rPr>
          <w:rFonts w:ascii="宋体" w:hAnsi="宋体" w:cs="宋体"/>
          <w:kern w:val="0"/>
          <w:sz w:val="24"/>
        </w:rPr>
      </w:pPr>
      <w:r w:rsidRPr="00CB3CAC">
        <w:rPr>
          <w:rFonts w:ascii="仿宋_GB2312" w:eastAsia="仿宋_GB2312" w:hAnsi="宋体" w:cs="宋体" w:hint="eastAsia"/>
          <w:b/>
          <w:color w:val="000000"/>
          <w:kern w:val="0"/>
          <w:sz w:val="24"/>
        </w:rPr>
        <w:t>第二章 选拔原则</w:t>
      </w:r>
    </w:p>
    <w:p w:rsidR="00CB3CAC" w:rsidRPr="00CB3CAC" w:rsidRDefault="00CB3CAC" w:rsidP="00CB3CAC">
      <w:pPr>
        <w:widowControl/>
        <w:spacing w:line="400" w:lineRule="exact"/>
        <w:ind w:firstLineChars="200" w:firstLine="480"/>
        <w:jc w:val="left"/>
        <w:rPr>
          <w:rFonts w:ascii="宋体" w:hAnsi="宋体" w:cs="宋体"/>
          <w:kern w:val="0"/>
          <w:sz w:val="24"/>
        </w:rPr>
      </w:pPr>
      <w:r w:rsidRPr="00CB3CAC">
        <w:rPr>
          <w:rFonts w:ascii="仿宋_GB2312" w:eastAsia="仿宋_GB2312" w:hAnsi="宋体" w:cs="宋体" w:hint="eastAsia"/>
          <w:color w:val="000000"/>
          <w:kern w:val="0"/>
          <w:sz w:val="24"/>
        </w:rPr>
        <w:t>第二条</w:t>
      </w:r>
      <w:r w:rsidRPr="00CB3CAC">
        <w:rPr>
          <w:rFonts w:ascii="宋体" w:eastAsia="仿宋_GB2312" w:hAnsi="宋体" w:cs="宋体" w:hint="eastAsia"/>
          <w:color w:val="000000"/>
          <w:kern w:val="0"/>
          <w:sz w:val="24"/>
        </w:rPr>
        <w:t xml:space="preserve"> </w:t>
      </w:r>
      <w:r w:rsidRPr="00CB3CAC">
        <w:rPr>
          <w:rFonts w:ascii="仿宋_GB2312" w:eastAsia="仿宋_GB2312" w:hAnsi="宋体" w:cs="宋体" w:hint="eastAsia"/>
          <w:color w:val="000000"/>
          <w:kern w:val="0"/>
          <w:sz w:val="24"/>
        </w:rPr>
        <w:t>凡我校具有博士学位授予权的学科、专业均可开展硕博连读工作，凡我校具有临床医学博士专业学位授予权的学科、专业均可开展</w:t>
      </w:r>
      <w:proofErr w:type="gramStart"/>
      <w:r w:rsidRPr="00CB3CAC">
        <w:rPr>
          <w:rFonts w:ascii="仿宋_GB2312" w:eastAsia="仿宋_GB2312" w:hAnsi="宋体" w:cs="宋体" w:hint="eastAsia"/>
          <w:color w:val="000000"/>
          <w:kern w:val="0"/>
          <w:sz w:val="24"/>
        </w:rPr>
        <w:t>临床转博工作</w:t>
      </w:r>
      <w:proofErr w:type="gramEnd"/>
      <w:r w:rsidRPr="00CB3CAC">
        <w:rPr>
          <w:rFonts w:ascii="仿宋_GB2312" w:eastAsia="仿宋_GB2312" w:hAnsi="宋体" w:cs="宋体" w:hint="eastAsia"/>
          <w:color w:val="000000"/>
          <w:kern w:val="0"/>
          <w:sz w:val="24"/>
        </w:rPr>
        <w:t>。</w:t>
      </w:r>
    </w:p>
    <w:p w:rsidR="00CB3CAC" w:rsidRPr="00CB3CAC" w:rsidRDefault="00CB3CAC" w:rsidP="00CB3CAC">
      <w:pPr>
        <w:widowControl/>
        <w:spacing w:line="400" w:lineRule="exact"/>
        <w:ind w:firstLineChars="200" w:firstLine="480"/>
        <w:jc w:val="left"/>
        <w:rPr>
          <w:rFonts w:ascii="宋体" w:hAnsi="宋体" w:cs="宋体"/>
          <w:kern w:val="0"/>
          <w:sz w:val="24"/>
        </w:rPr>
      </w:pPr>
      <w:r w:rsidRPr="00CB3CAC">
        <w:rPr>
          <w:rFonts w:ascii="仿宋_GB2312" w:eastAsia="仿宋_GB2312" w:hAnsi="宋体" w:cs="宋体" w:hint="eastAsia"/>
          <w:color w:val="000000"/>
          <w:kern w:val="0"/>
          <w:sz w:val="24"/>
        </w:rPr>
        <w:t>第三条</w:t>
      </w:r>
      <w:r w:rsidRPr="00CB3CAC">
        <w:rPr>
          <w:rFonts w:ascii="宋体" w:eastAsia="仿宋_GB2312" w:hAnsi="宋体" w:cs="宋体" w:hint="eastAsia"/>
          <w:color w:val="000000"/>
          <w:kern w:val="0"/>
          <w:sz w:val="24"/>
        </w:rPr>
        <w:t xml:space="preserve"> </w:t>
      </w:r>
      <w:r w:rsidRPr="00CB3CAC">
        <w:rPr>
          <w:rFonts w:ascii="宋体" w:eastAsia="仿宋_GB2312" w:hAnsi="宋体" w:cs="宋体" w:hint="eastAsia"/>
          <w:color w:val="000000"/>
          <w:kern w:val="0"/>
          <w:sz w:val="24"/>
        </w:rPr>
        <w:t>硕博连读研究生从学术型硕士生中选拔。</w:t>
      </w:r>
      <w:proofErr w:type="gramStart"/>
      <w:r w:rsidRPr="00CB3CAC">
        <w:rPr>
          <w:rFonts w:ascii="宋体" w:eastAsia="仿宋_GB2312" w:hAnsi="宋体" w:cs="宋体" w:hint="eastAsia"/>
          <w:color w:val="000000"/>
          <w:kern w:val="0"/>
          <w:sz w:val="24"/>
        </w:rPr>
        <w:t>临床转博研究生</w:t>
      </w:r>
      <w:proofErr w:type="gramEnd"/>
      <w:r w:rsidRPr="00CB3CAC">
        <w:rPr>
          <w:rFonts w:ascii="宋体" w:eastAsia="仿宋_GB2312" w:hAnsi="宋体" w:cs="宋体" w:hint="eastAsia"/>
          <w:color w:val="000000"/>
          <w:kern w:val="0"/>
          <w:sz w:val="24"/>
        </w:rPr>
        <w:t>从临床医学专业学位硕士生中选拔。</w:t>
      </w:r>
      <w:r w:rsidRPr="00CB3CAC">
        <w:rPr>
          <w:rFonts w:ascii="仿宋_GB2312" w:eastAsia="仿宋_GB2312" w:hAnsi="宋体" w:cs="宋体" w:hint="eastAsia"/>
          <w:color w:val="000000"/>
          <w:kern w:val="0"/>
          <w:sz w:val="24"/>
        </w:rPr>
        <w:t>硕博连读原则上应在同一学科中进行,临床</w:t>
      </w:r>
      <w:proofErr w:type="gramStart"/>
      <w:r w:rsidRPr="00CB3CAC">
        <w:rPr>
          <w:rFonts w:ascii="仿宋_GB2312" w:eastAsia="仿宋_GB2312" w:hAnsi="宋体" w:cs="宋体" w:hint="eastAsia"/>
          <w:color w:val="000000"/>
          <w:kern w:val="0"/>
          <w:sz w:val="24"/>
        </w:rPr>
        <w:t>转博必须</w:t>
      </w:r>
      <w:proofErr w:type="gramEnd"/>
      <w:r w:rsidRPr="00CB3CAC">
        <w:rPr>
          <w:rFonts w:ascii="仿宋_GB2312" w:eastAsia="仿宋_GB2312" w:hAnsi="宋体" w:cs="宋体" w:hint="eastAsia"/>
          <w:color w:val="000000"/>
          <w:kern w:val="0"/>
          <w:sz w:val="24"/>
        </w:rPr>
        <w:t>在同一学科专业中进行。硕博连读、</w:t>
      </w:r>
      <w:proofErr w:type="gramStart"/>
      <w:r w:rsidRPr="00CB3CAC">
        <w:rPr>
          <w:rFonts w:ascii="仿宋_GB2312" w:eastAsia="仿宋_GB2312" w:hAnsi="宋体" w:cs="宋体" w:hint="eastAsia"/>
          <w:color w:val="000000"/>
          <w:kern w:val="0"/>
          <w:sz w:val="24"/>
        </w:rPr>
        <w:t>临床转博生</w:t>
      </w:r>
      <w:proofErr w:type="gramEnd"/>
      <w:r w:rsidRPr="00CB3CAC">
        <w:rPr>
          <w:rFonts w:ascii="仿宋_GB2312" w:eastAsia="仿宋_GB2312" w:hAnsi="宋体" w:cs="宋体" w:hint="eastAsia"/>
          <w:color w:val="000000"/>
          <w:kern w:val="0"/>
          <w:sz w:val="24"/>
        </w:rPr>
        <w:t>的导师应具有博士生导师资格和招收博士生的条件。招收</w:t>
      </w:r>
      <w:proofErr w:type="gramStart"/>
      <w:r w:rsidRPr="00CB3CAC">
        <w:rPr>
          <w:rFonts w:ascii="仿宋_GB2312" w:eastAsia="仿宋_GB2312" w:hAnsi="宋体" w:cs="宋体" w:hint="eastAsia"/>
          <w:color w:val="000000"/>
          <w:kern w:val="0"/>
          <w:sz w:val="24"/>
        </w:rPr>
        <w:t>临床转博生</w:t>
      </w:r>
      <w:proofErr w:type="gramEnd"/>
      <w:r w:rsidRPr="00CB3CAC">
        <w:rPr>
          <w:rFonts w:ascii="仿宋_GB2312" w:eastAsia="仿宋_GB2312" w:hAnsi="宋体" w:cs="宋体" w:hint="eastAsia"/>
          <w:color w:val="000000"/>
          <w:kern w:val="0"/>
          <w:sz w:val="24"/>
        </w:rPr>
        <w:t>的导师应有保证临床训练的床位数，原则上一名导师只接受一名</w:t>
      </w:r>
      <w:proofErr w:type="gramStart"/>
      <w:r w:rsidRPr="00CB3CAC">
        <w:rPr>
          <w:rFonts w:ascii="仿宋_GB2312" w:eastAsia="仿宋_GB2312" w:hAnsi="宋体" w:cs="宋体" w:hint="eastAsia"/>
          <w:color w:val="000000"/>
          <w:kern w:val="0"/>
          <w:sz w:val="24"/>
        </w:rPr>
        <w:t>临床转博生</w:t>
      </w:r>
      <w:proofErr w:type="gramEnd"/>
      <w:r w:rsidRPr="00CB3CAC">
        <w:rPr>
          <w:rFonts w:ascii="仿宋_GB2312" w:eastAsia="仿宋_GB2312" w:hAnsi="宋体" w:cs="宋体" w:hint="eastAsia"/>
          <w:color w:val="000000"/>
          <w:kern w:val="0"/>
          <w:sz w:val="24"/>
        </w:rPr>
        <w:t>。</w:t>
      </w:r>
    </w:p>
    <w:p w:rsidR="00CB3CAC" w:rsidRPr="00CB3CAC" w:rsidRDefault="00CB3CAC" w:rsidP="00CB3CAC">
      <w:pPr>
        <w:widowControl/>
        <w:spacing w:line="400" w:lineRule="exact"/>
        <w:ind w:firstLineChars="200" w:firstLine="480"/>
        <w:jc w:val="left"/>
        <w:rPr>
          <w:rFonts w:ascii="宋体" w:hAnsi="宋体" w:cs="宋体"/>
          <w:kern w:val="0"/>
          <w:sz w:val="24"/>
        </w:rPr>
      </w:pPr>
      <w:r w:rsidRPr="00CB3CAC">
        <w:rPr>
          <w:rFonts w:ascii="仿宋_GB2312" w:eastAsia="仿宋_GB2312" w:hAnsi="宋体" w:cs="宋体" w:hint="eastAsia"/>
          <w:color w:val="000000"/>
          <w:kern w:val="0"/>
          <w:sz w:val="24"/>
        </w:rPr>
        <w:t>第四条 定向生、委培生、非临床医学的专业学位研究生不允许申请硕博连读、临床转博。</w:t>
      </w:r>
    </w:p>
    <w:p w:rsidR="00CB3CAC" w:rsidRPr="00CB3CAC" w:rsidRDefault="00CB3CAC" w:rsidP="00CB3CAC">
      <w:pPr>
        <w:widowControl/>
        <w:spacing w:line="400" w:lineRule="exact"/>
        <w:ind w:firstLineChars="200" w:firstLine="480"/>
        <w:jc w:val="left"/>
        <w:rPr>
          <w:rFonts w:ascii="宋体" w:hAnsi="宋体" w:cs="宋体"/>
          <w:kern w:val="0"/>
          <w:sz w:val="24"/>
        </w:rPr>
      </w:pPr>
      <w:r w:rsidRPr="00CB3CAC">
        <w:rPr>
          <w:rFonts w:ascii="仿宋_GB2312" w:eastAsia="仿宋_GB2312" w:hAnsi="宋体" w:cs="宋体" w:hint="eastAsia"/>
          <w:color w:val="000000"/>
          <w:kern w:val="0"/>
          <w:sz w:val="24"/>
        </w:rPr>
        <w:t>第五条 各院（系、所）根据本单位当年博士生招生总指标数，自行确定硕博连读、</w:t>
      </w:r>
      <w:proofErr w:type="gramStart"/>
      <w:r w:rsidRPr="00CB3CAC">
        <w:rPr>
          <w:rFonts w:ascii="仿宋_GB2312" w:eastAsia="仿宋_GB2312" w:hAnsi="宋体" w:cs="宋体" w:hint="eastAsia"/>
          <w:color w:val="000000"/>
          <w:kern w:val="0"/>
          <w:sz w:val="24"/>
        </w:rPr>
        <w:t>临床转博的</w:t>
      </w:r>
      <w:proofErr w:type="gramEnd"/>
      <w:r w:rsidRPr="00CB3CAC">
        <w:rPr>
          <w:rFonts w:ascii="仿宋_GB2312" w:eastAsia="仿宋_GB2312" w:hAnsi="宋体" w:cs="宋体" w:hint="eastAsia"/>
          <w:color w:val="000000"/>
          <w:kern w:val="0"/>
          <w:sz w:val="24"/>
        </w:rPr>
        <w:t>各自录取比例。</w:t>
      </w:r>
    </w:p>
    <w:p w:rsidR="00CB3CAC" w:rsidRPr="00CB3CAC" w:rsidRDefault="00CB3CAC" w:rsidP="00CB3CAC">
      <w:pPr>
        <w:widowControl/>
        <w:spacing w:beforeLines="50" w:afterLines="50" w:line="400" w:lineRule="exact"/>
        <w:jc w:val="center"/>
        <w:rPr>
          <w:rFonts w:ascii="宋体" w:hAnsi="宋体" w:cs="宋体"/>
          <w:kern w:val="0"/>
          <w:sz w:val="24"/>
        </w:rPr>
      </w:pPr>
      <w:r w:rsidRPr="00CB3CAC">
        <w:rPr>
          <w:rFonts w:ascii="仿宋_GB2312" w:eastAsia="仿宋_GB2312" w:hAnsi="宋体" w:cs="宋体" w:hint="eastAsia"/>
          <w:b/>
          <w:color w:val="000000"/>
          <w:kern w:val="0"/>
          <w:sz w:val="24"/>
        </w:rPr>
        <w:t>第三章 硕博连读研究生的选拔办法</w:t>
      </w:r>
    </w:p>
    <w:p w:rsidR="00CB3CAC" w:rsidRPr="00CB3CAC" w:rsidRDefault="00CB3CAC" w:rsidP="00CB3CAC">
      <w:pPr>
        <w:widowControl/>
        <w:spacing w:line="400" w:lineRule="exact"/>
        <w:ind w:firstLineChars="200" w:firstLine="480"/>
        <w:jc w:val="left"/>
        <w:rPr>
          <w:rFonts w:ascii="宋体" w:hAnsi="宋体" w:cs="宋体"/>
          <w:kern w:val="0"/>
          <w:sz w:val="24"/>
        </w:rPr>
      </w:pPr>
      <w:r w:rsidRPr="00CB3CAC">
        <w:rPr>
          <w:rFonts w:ascii="仿宋_GB2312" w:eastAsia="仿宋_GB2312" w:hAnsi="宋体" w:cs="宋体" w:hint="eastAsia"/>
          <w:color w:val="000000"/>
          <w:kern w:val="0"/>
          <w:sz w:val="24"/>
        </w:rPr>
        <w:t xml:space="preserve">第六条 </w:t>
      </w:r>
      <w:proofErr w:type="gramStart"/>
      <w:r w:rsidRPr="00CB3CAC">
        <w:rPr>
          <w:rFonts w:ascii="仿宋_GB2312" w:eastAsia="仿宋_GB2312" w:hAnsi="宋体" w:cs="宋体" w:hint="eastAsia"/>
          <w:color w:val="000000"/>
          <w:kern w:val="0"/>
          <w:sz w:val="24"/>
        </w:rPr>
        <w:t>对硕博</w:t>
      </w:r>
      <w:proofErr w:type="gramEnd"/>
      <w:r w:rsidRPr="00CB3CAC">
        <w:rPr>
          <w:rFonts w:ascii="仿宋_GB2312" w:eastAsia="仿宋_GB2312" w:hAnsi="宋体" w:cs="宋体" w:hint="eastAsia"/>
          <w:color w:val="000000"/>
          <w:kern w:val="0"/>
          <w:sz w:val="24"/>
        </w:rPr>
        <w:t>连读研究生实行推荐制度</w:t>
      </w:r>
      <w:proofErr w:type="gramStart"/>
      <w:r w:rsidRPr="00CB3CAC">
        <w:rPr>
          <w:rFonts w:ascii="仿宋_GB2312" w:eastAsia="仿宋_GB2312" w:hAnsi="宋体" w:cs="宋体" w:hint="eastAsia"/>
          <w:color w:val="000000"/>
          <w:kern w:val="0"/>
          <w:sz w:val="24"/>
        </w:rPr>
        <w:t>和</w:t>
      </w:r>
      <w:proofErr w:type="gramEnd"/>
      <w:r w:rsidRPr="00CB3CAC">
        <w:rPr>
          <w:rFonts w:ascii="仿宋_GB2312" w:eastAsia="仿宋_GB2312" w:hAnsi="宋体" w:cs="宋体" w:hint="eastAsia"/>
          <w:color w:val="000000"/>
          <w:kern w:val="0"/>
          <w:sz w:val="24"/>
        </w:rPr>
        <w:t>。和资格考试制度。拟申请硕博连读的硕士生须有至少两名所报考学科专业领域内的教授（或相当专业技术职称的专家）的书面推荐意见，并参加资格考试。</w:t>
      </w:r>
    </w:p>
    <w:p w:rsidR="00CB3CAC" w:rsidRPr="00CB3CAC" w:rsidRDefault="00CB3CAC" w:rsidP="00CB3CAC">
      <w:pPr>
        <w:widowControl/>
        <w:spacing w:line="400" w:lineRule="exact"/>
        <w:ind w:firstLineChars="200" w:firstLine="480"/>
        <w:jc w:val="left"/>
        <w:rPr>
          <w:rFonts w:ascii="宋体" w:hAnsi="宋体" w:cs="宋体"/>
          <w:kern w:val="0"/>
          <w:sz w:val="24"/>
        </w:rPr>
      </w:pPr>
      <w:r w:rsidRPr="00CB3CAC">
        <w:rPr>
          <w:rFonts w:ascii="仿宋_GB2312" w:eastAsia="仿宋_GB2312" w:hAnsi="宋体" w:cs="宋体" w:hint="eastAsia"/>
          <w:color w:val="000000"/>
          <w:kern w:val="0"/>
          <w:sz w:val="24"/>
        </w:rPr>
        <w:t>第七条 选拔硕博连读生是为培养学术型人才奠定基础，重点考察学生的基础理论知识，综合运用知识分析、解决问题的能力，以及科研潜质。</w:t>
      </w:r>
    </w:p>
    <w:p w:rsidR="00CB3CAC" w:rsidRPr="00CB3CAC" w:rsidRDefault="00CB3CAC" w:rsidP="00CB3CAC">
      <w:pPr>
        <w:widowControl/>
        <w:spacing w:line="400" w:lineRule="exact"/>
        <w:ind w:firstLineChars="200" w:firstLine="480"/>
        <w:jc w:val="left"/>
        <w:rPr>
          <w:rFonts w:ascii="宋体" w:hAnsi="宋体" w:cs="宋体"/>
          <w:kern w:val="0"/>
          <w:sz w:val="24"/>
        </w:rPr>
      </w:pPr>
      <w:r w:rsidRPr="00CB3CAC">
        <w:rPr>
          <w:rFonts w:ascii="仿宋_GB2312" w:eastAsia="仿宋_GB2312" w:hAnsi="宋体" w:cs="宋体" w:hint="eastAsia"/>
          <w:color w:val="000000"/>
          <w:kern w:val="0"/>
          <w:sz w:val="24"/>
        </w:rPr>
        <w:t>第八条 硕博连读</w:t>
      </w:r>
      <w:proofErr w:type="gramStart"/>
      <w:r w:rsidRPr="00CB3CAC">
        <w:rPr>
          <w:rFonts w:ascii="仿宋_GB2312" w:eastAsia="仿宋_GB2312" w:hAnsi="宋体" w:cs="宋体" w:hint="eastAsia"/>
          <w:color w:val="000000"/>
          <w:kern w:val="0"/>
          <w:sz w:val="24"/>
        </w:rPr>
        <w:t>生一般</w:t>
      </w:r>
      <w:proofErr w:type="gramEnd"/>
      <w:r w:rsidRPr="00CB3CAC">
        <w:rPr>
          <w:rFonts w:ascii="仿宋_GB2312" w:eastAsia="仿宋_GB2312" w:hAnsi="宋体" w:cs="宋体" w:hint="eastAsia"/>
          <w:color w:val="000000"/>
          <w:kern w:val="0"/>
          <w:sz w:val="24"/>
        </w:rPr>
        <w:t>于硕士生第二学期或第四学期内确定。程序是由学生本人向所在院（系、所）提出申请，填写华中科技大学硕博连读申请表，并按申请表要求提供相关证明材料。通过院（系、所）审核，符合条件者参加资格考试。</w:t>
      </w:r>
      <w:r w:rsidRPr="00CB3CAC">
        <w:rPr>
          <w:rFonts w:ascii="仿宋_GB2312" w:eastAsia="仿宋_GB2312" w:hAnsi="宋体" w:cs="宋体" w:hint="eastAsia"/>
          <w:kern w:val="0"/>
          <w:sz w:val="24"/>
        </w:rPr>
        <w:br/>
      </w:r>
      <w:r w:rsidRPr="00CB3CAC">
        <w:rPr>
          <w:rFonts w:ascii="仿宋_GB2312" w:eastAsia="仿宋_GB2312" w:hAnsi="宋体" w:cs="宋体" w:hint="eastAsia"/>
          <w:color w:val="000000"/>
          <w:kern w:val="0"/>
          <w:sz w:val="24"/>
        </w:rPr>
        <w:t>第九条 资格考试由院（系、所）负责组织实施。各院（系、所）应成立由分管研究生培养工作负责人为主席的资格考试委员会（3～5人，原则上由博士生导师组成，并另设秘书一人）,下设资格考试命题小组，负责本院（系、所）的资格考试命题、印卷、考</w:t>
      </w:r>
      <w:proofErr w:type="gramStart"/>
      <w:r w:rsidRPr="00CB3CAC">
        <w:rPr>
          <w:rFonts w:ascii="仿宋_GB2312" w:eastAsia="仿宋_GB2312" w:hAnsi="宋体" w:cs="宋体" w:hint="eastAsia"/>
          <w:color w:val="000000"/>
          <w:kern w:val="0"/>
          <w:sz w:val="24"/>
        </w:rPr>
        <w:t>务</w:t>
      </w:r>
      <w:proofErr w:type="gramEnd"/>
      <w:r w:rsidRPr="00CB3CAC">
        <w:rPr>
          <w:rFonts w:ascii="仿宋_GB2312" w:eastAsia="仿宋_GB2312" w:hAnsi="宋体" w:cs="宋体" w:hint="eastAsia"/>
          <w:color w:val="000000"/>
          <w:kern w:val="0"/>
          <w:sz w:val="24"/>
        </w:rPr>
        <w:t>组织和阅卷工作。</w:t>
      </w:r>
    </w:p>
    <w:p w:rsidR="00CB3CAC" w:rsidRPr="00CB3CAC" w:rsidRDefault="00CB3CAC" w:rsidP="00CB3CAC">
      <w:pPr>
        <w:widowControl/>
        <w:spacing w:line="400" w:lineRule="exact"/>
        <w:ind w:leftChars="229" w:left="481" w:firstLineChars="50" w:firstLine="120"/>
        <w:jc w:val="left"/>
        <w:rPr>
          <w:rFonts w:ascii="宋体" w:hAnsi="宋体" w:cs="宋体"/>
          <w:kern w:val="0"/>
          <w:sz w:val="24"/>
        </w:rPr>
      </w:pPr>
      <w:r w:rsidRPr="00CB3CAC">
        <w:rPr>
          <w:rFonts w:ascii="仿宋_GB2312" w:eastAsia="仿宋_GB2312" w:hAnsi="宋体" w:cs="宋体" w:hint="eastAsia"/>
          <w:color w:val="000000"/>
          <w:kern w:val="0"/>
          <w:sz w:val="24"/>
        </w:rPr>
        <w:lastRenderedPageBreak/>
        <w:t>第十条 资格考试分笔试和面试。</w:t>
      </w:r>
    </w:p>
    <w:p w:rsidR="00CB3CAC" w:rsidRPr="00CB3CAC" w:rsidRDefault="00CB3CAC" w:rsidP="00CB3CAC">
      <w:pPr>
        <w:widowControl/>
        <w:spacing w:line="400" w:lineRule="exact"/>
        <w:ind w:firstLineChars="200" w:firstLine="480"/>
        <w:jc w:val="left"/>
        <w:rPr>
          <w:rFonts w:ascii="宋体" w:hAnsi="宋体" w:cs="宋体"/>
          <w:kern w:val="0"/>
          <w:sz w:val="24"/>
        </w:rPr>
      </w:pPr>
      <w:r w:rsidRPr="00CB3CAC">
        <w:rPr>
          <w:rFonts w:ascii="仿宋_GB2312" w:eastAsia="仿宋_GB2312" w:hAnsi="宋体" w:cs="宋体" w:hint="eastAsia"/>
          <w:color w:val="000000"/>
          <w:kern w:val="0"/>
          <w:sz w:val="24"/>
        </w:rPr>
        <w:t>笔试科目为专业综合,命题内容包括学科基础和专业核心课程内容。其中理工科应包括数学、计算机、学科基础及各专业核心课程内容若干题；其他学科可根据各自特点决定。面试小组应有三名以上教授组成,面试内容应以考核其知识的综合运用能力、科研思维能力和综合素质为主。各院（系、所）在组织实施资格考试过程中，务必重视对1、2年级硕士生硕博连读选拔考核应各有侧重。</w:t>
      </w:r>
    </w:p>
    <w:p w:rsidR="00CB3CAC" w:rsidRPr="00CB3CAC" w:rsidRDefault="00CB3CAC" w:rsidP="00CB3CAC">
      <w:pPr>
        <w:widowControl/>
        <w:spacing w:line="400" w:lineRule="exact"/>
        <w:ind w:firstLineChars="200" w:firstLine="480"/>
        <w:jc w:val="left"/>
        <w:rPr>
          <w:rFonts w:ascii="宋体" w:hAnsi="宋体" w:cs="宋体"/>
          <w:kern w:val="0"/>
          <w:sz w:val="24"/>
        </w:rPr>
      </w:pPr>
      <w:r w:rsidRPr="00CB3CAC">
        <w:rPr>
          <w:rFonts w:ascii="仿宋_GB2312" w:eastAsia="仿宋_GB2312" w:hAnsi="宋体" w:cs="宋体" w:hint="eastAsia"/>
          <w:color w:val="000000"/>
          <w:kern w:val="0"/>
          <w:sz w:val="24"/>
        </w:rPr>
        <w:t>第十一条 面试内容应以考核其知识的综合运用能力、科研思维能力和综合素质为主</w:t>
      </w:r>
    </w:p>
    <w:p w:rsidR="00CB3CAC" w:rsidRPr="00CB3CAC" w:rsidRDefault="00CB3CAC" w:rsidP="00CB3CAC">
      <w:pPr>
        <w:widowControl/>
        <w:spacing w:line="400" w:lineRule="exact"/>
        <w:ind w:firstLineChars="200" w:firstLine="480"/>
        <w:jc w:val="left"/>
        <w:rPr>
          <w:rFonts w:ascii="宋体" w:hAnsi="宋体" w:cs="宋体"/>
          <w:kern w:val="0"/>
          <w:sz w:val="24"/>
        </w:rPr>
      </w:pPr>
      <w:r w:rsidRPr="00CB3CAC">
        <w:rPr>
          <w:rFonts w:ascii="仿宋_GB2312" w:eastAsia="仿宋_GB2312" w:hAnsi="宋体" w:cs="宋体" w:hint="eastAsia"/>
          <w:color w:val="000000"/>
          <w:kern w:val="0"/>
          <w:sz w:val="24"/>
        </w:rPr>
        <w:t>第十二条 院（系、所）根据资格考试结果，择优推荐符合博士生资格认定条件的研究生，名单报研究生院，由研究生院审核</w:t>
      </w:r>
      <w:proofErr w:type="gramStart"/>
      <w:r w:rsidRPr="00CB3CAC">
        <w:rPr>
          <w:rFonts w:ascii="仿宋_GB2312" w:eastAsia="仿宋_GB2312" w:hAnsi="宋体" w:cs="宋体" w:hint="eastAsia"/>
          <w:color w:val="000000"/>
          <w:kern w:val="0"/>
          <w:sz w:val="24"/>
        </w:rPr>
        <w:t>后报校领导</w:t>
      </w:r>
      <w:proofErr w:type="gramEnd"/>
      <w:r w:rsidRPr="00CB3CAC">
        <w:rPr>
          <w:rFonts w:ascii="仿宋_GB2312" w:eastAsia="仿宋_GB2312" w:hAnsi="宋体" w:cs="宋体" w:hint="eastAsia"/>
          <w:color w:val="000000"/>
          <w:kern w:val="0"/>
          <w:sz w:val="24"/>
        </w:rPr>
        <w:t>批准，确定获得博士生资格的研究生名单。</w:t>
      </w:r>
    </w:p>
    <w:p w:rsidR="00CB3CAC" w:rsidRPr="00CB3CAC" w:rsidRDefault="00CB3CAC" w:rsidP="00CB3CAC">
      <w:pPr>
        <w:widowControl/>
        <w:spacing w:beforeLines="50" w:afterLines="50" w:line="400" w:lineRule="exact"/>
        <w:jc w:val="center"/>
        <w:rPr>
          <w:rFonts w:ascii="宋体" w:hAnsi="宋体" w:cs="宋体"/>
          <w:kern w:val="0"/>
          <w:sz w:val="24"/>
        </w:rPr>
      </w:pPr>
      <w:r w:rsidRPr="00CB3CAC">
        <w:rPr>
          <w:rFonts w:ascii="仿宋_GB2312" w:eastAsia="仿宋_GB2312" w:hAnsi="宋体" w:cs="宋体" w:hint="eastAsia"/>
          <w:b/>
          <w:color w:val="000000"/>
          <w:kern w:val="0"/>
          <w:sz w:val="24"/>
        </w:rPr>
        <w:t xml:space="preserve">第四章 </w:t>
      </w:r>
      <w:proofErr w:type="gramStart"/>
      <w:r w:rsidRPr="00CB3CAC">
        <w:rPr>
          <w:rFonts w:ascii="仿宋_GB2312" w:eastAsia="仿宋_GB2312" w:hAnsi="宋体" w:cs="宋体" w:hint="eastAsia"/>
          <w:b/>
          <w:color w:val="000000"/>
          <w:kern w:val="0"/>
          <w:sz w:val="24"/>
        </w:rPr>
        <w:t>临床转博研究生</w:t>
      </w:r>
      <w:proofErr w:type="gramEnd"/>
      <w:r w:rsidRPr="00CB3CAC">
        <w:rPr>
          <w:rFonts w:ascii="仿宋_GB2312" w:eastAsia="仿宋_GB2312" w:hAnsi="宋体" w:cs="宋体" w:hint="eastAsia"/>
          <w:b/>
          <w:color w:val="000000"/>
          <w:kern w:val="0"/>
          <w:sz w:val="24"/>
        </w:rPr>
        <w:t>的选拔方法</w:t>
      </w:r>
    </w:p>
    <w:p w:rsidR="00CB3CAC" w:rsidRPr="00CB3CAC" w:rsidRDefault="00CB3CAC" w:rsidP="00CB3CAC">
      <w:pPr>
        <w:widowControl/>
        <w:spacing w:line="400" w:lineRule="exact"/>
        <w:ind w:firstLineChars="200" w:firstLine="480"/>
        <w:jc w:val="left"/>
        <w:rPr>
          <w:rFonts w:ascii="宋体" w:hAnsi="宋体" w:cs="宋体"/>
          <w:kern w:val="0"/>
          <w:sz w:val="24"/>
        </w:rPr>
      </w:pPr>
      <w:r w:rsidRPr="00CB3CAC">
        <w:rPr>
          <w:rFonts w:ascii="仿宋_GB2312" w:eastAsia="仿宋_GB2312" w:hAnsi="宋体" w:cs="宋体" w:hint="eastAsia"/>
          <w:color w:val="000000"/>
          <w:kern w:val="0"/>
          <w:sz w:val="24"/>
        </w:rPr>
        <w:t>第十三条</w:t>
      </w:r>
      <w:r w:rsidRPr="00CB3CAC">
        <w:rPr>
          <w:rFonts w:ascii="宋体" w:eastAsia="仿宋_GB2312" w:hAnsi="宋体" w:cs="宋体" w:hint="eastAsia"/>
          <w:color w:val="000000"/>
          <w:kern w:val="0"/>
          <w:sz w:val="24"/>
        </w:rPr>
        <w:t xml:space="preserve"> </w:t>
      </w:r>
      <w:r w:rsidRPr="00CB3CAC">
        <w:rPr>
          <w:rFonts w:ascii="宋体" w:eastAsia="仿宋_GB2312" w:hAnsi="宋体" w:cs="宋体" w:hint="eastAsia"/>
          <w:color w:val="000000"/>
          <w:kern w:val="0"/>
          <w:sz w:val="24"/>
        </w:rPr>
        <w:t>临床医学专业学位研究生</w:t>
      </w:r>
      <w:r w:rsidRPr="00CB3CAC">
        <w:rPr>
          <w:rFonts w:ascii="仿宋_GB2312" w:eastAsia="仿宋_GB2312" w:hAnsi="宋体" w:cs="宋体" w:hint="eastAsia"/>
          <w:color w:val="000000"/>
          <w:kern w:val="0"/>
          <w:sz w:val="24"/>
        </w:rPr>
        <w:t>采取“硕博分段连续培养、阶段考核筛选、择优进入第二阶段、攻读博士学位”的培养方式。</w:t>
      </w:r>
      <w:proofErr w:type="gramStart"/>
      <w:r w:rsidRPr="00CB3CAC">
        <w:rPr>
          <w:rFonts w:ascii="仿宋_GB2312" w:eastAsia="仿宋_GB2312" w:hAnsi="宋体" w:cs="宋体" w:hint="eastAsia"/>
          <w:color w:val="000000"/>
          <w:kern w:val="0"/>
          <w:sz w:val="24"/>
        </w:rPr>
        <w:t>临床转博是</w:t>
      </w:r>
      <w:proofErr w:type="gramEnd"/>
      <w:r w:rsidRPr="00CB3CAC">
        <w:rPr>
          <w:rFonts w:ascii="仿宋_GB2312" w:eastAsia="仿宋_GB2312" w:hAnsi="宋体" w:cs="宋体" w:hint="eastAsia"/>
          <w:color w:val="000000"/>
          <w:kern w:val="0"/>
          <w:sz w:val="24"/>
        </w:rPr>
        <w:t xml:space="preserve">临床医学专业学位研究生培养的中期筛选方式。 </w:t>
      </w:r>
    </w:p>
    <w:p w:rsidR="00CB3CAC" w:rsidRPr="00CB3CAC" w:rsidRDefault="00CB3CAC" w:rsidP="00CB3CAC">
      <w:pPr>
        <w:widowControl/>
        <w:spacing w:line="400" w:lineRule="exact"/>
        <w:ind w:firstLine="645"/>
        <w:jc w:val="left"/>
        <w:rPr>
          <w:rFonts w:ascii="宋体" w:hAnsi="宋体" w:cs="宋体"/>
          <w:kern w:val="0"/>
          <w:sz w:val="24"/>
        </w:rPr>
      </w:pPr>
      <w:r w:rsidRPr="00CB3CAC">
        <w:rPr>
          <w:rFonts w:ascii="宋体" w:eastAsia="仿宋_GB2312" w:hAnsi="宋体" w:cs="宋体" w:hint="eastAsia"/>
          <w:color w:val="000000"/>
          <w:kern w:val="0"/>
          <w:sz w:val="24"/>
        </w:rPr>
        <w:t>第十四条</w:t>
      </w:r>
      <w:r w:rsidRPr="00CB3CAC">
        <w:rPr>
          <w:rFonts w:ascii="宋体" w:eastAsia="仿宋_GB2312" w:hAnsi="宋体" w:cs="宋体" w:hint="eastAsia"/>
          <w:color w:val="000000"/>
          <w:kern w:val="0"/>
          <w:sz w:val="24"/>
        </w:rPr>
        <w:t xml:space="preserve"> </w:t>
      </w:r>
      <w:r w:rsidRPr="00CB3CAC">
        <w:rPr>
          <w:rFonts w:ascii="宋体" w:eastAsia="仿宋_GB2312" w:hAnsi="宋体" w:cs="宋体" w:hint="eastAsia"/>
          <w:color w:val="000000"/>
          <w:kern w:val="0"/>
          <w:sz w:val="24"/>
        </w:rPr>
        <w:t>临床</w:t>
      </w:r>
      <w:proofErr w:type="gramStart"/>
      <w:r w:rsidRPr="00CB3CAC">
        <w:rPr>
          <w:rFonts w:ascii="宋体" w:eastAsia="仿宋_GB2312" w:hAnsi="宋体" w:cs="宋体" w:hint="eastAsia"/>
          <w:color w:val="000000"/>
          <w:kern w:val="0"/>
          <w:sz w:val="24"/>
        </w:rPr>
        <w:t>转</w:t>
      </w:r>
      <w:r w:rsidRPr="00CB3CAC">
        <w:rPr>
          <w:rFonts w:ascii="仿宋_GB2312" w:eastAsia="仿宋_GB2312" w:hAnsi="宋体" w:cs="宋体" w:hint="eastAsia"/>
          <w:color w:val="000000"/>
          <w:kern w:val="0"/>
          <w:sz w:val="24"/>
        </w:rPr>
        <w:t>博一般</w:t>
      </w:r>
      <w:proofErr w:type="gramEnd"/>
      <w:r w:rsidRPr="00CB3CAC">
        <w:rPr>
          <w:rFonts w:ascii="仿宋_GB2312" w:eastAsia="仿宋_GB2312" w:hAnsi="宋体" w:cs="宋体" w:hint="eastAsia"/>
          <w:color w:val="000000"/>
          <w:kern w:val="0"/>
          <w:sz w:val="24"/>
        </w:rPr>
        <w:t>于硕士生第六学期确定。程序是</w:t>
      </w:r>
      <w:r w:rsidRPr="00CB3CAC">
        <w:rPr>
          <w:rFonts w:ascii="宋体" w:eastAsia="仿宋_GB2312" w:hAnsi="宋体" w:cs="宋体" w:hint="eastAsia"/>
          <w:color w:val="000000"/>
          <w:kern w:val="0"/>
          <w:sz w:val="24"/>
        </w:rPr>
        <w:t>临床医学专业学位研究生在完成硕</w:t>
      </w:r>
      <w:r w:rsidRPr="00CB3CAC">
        <w:rPr>
          <w:rFonts w:ascii="仿宋_GB2312" w:eastAsia="仿宋_GB2312" w:hAnsi="宋体" w:cs="宋体" w:hint="eastAsia"/>
          <w:color w:val="000000"/>
          <w:kern w:val="0"/>
          <w:sz w:val="24"/>
        </w:rPr>
        <w:t>士阶段的培养内容后，按要求提交相关资料，进行思想品德的阶段考核，合格者参加临床技能的阶段考核，阶段考核优秀者，获得</w:t>
      </w:r>
      <w:proofErr w:type="gramStart"/>
      <w:r w:rsidRPr="00CB3CAC">
        <w:rPr>
          <w:rFonts w:ascii="仿宋_GB2312" w:eastAsia="仿宋_GB2312" w:hAnsi="宋体" w:cs="宋体" w:hint="eastAsia"/>
          <w:color w:val="000000"/>
          <w:kern w:val="0"/>
          <w:sz w:val="24"/>
        </w:rPr>
        <w:t>临床转博资格</w:t>
      </w:r>
      <w:proofErr w:type="gramEnd"/>
      <w:r w:rsidRPr="00CB3CAC">
        <w:rPr>
          <w:rFonts w:ascii="仿宋_GB2312" w:eastAsia="仿宋_GB2312" w:hAnsi="宋体" w:cs="宋体" w:hint="eastAsia"/>
          <w:color w:val="000000"/>
          <w:kern w:val="0"/>
          <w:sz w:val="24"/>
        </w:rPr>
        <w:t>。</w:t>
      </w:r>
    </w:p>
    <w:p w:rsidR="00CB3CAC" w:rsidRPr="00CB3CAC" w:rsidRDefault="00CB3CAC" w:rsidP="00CB3CAC">
      <w:pPr>
        <w:widowControl/>
        <w:spacing w:line="400" w:lineRule="exact"/>
        <w:ind w:firstLine="645"/>
        <w:jc w:val="left"/>
        <w:rPr>
          <w:rFonts w:ascii="宋体" w:hAnsi="宋体" w:cs="宋体"/>
          <w:kern w:val="0"/>
          <w:sz w:val="24"/>
        </w:rPr>
      </w:pPr>
      <w:r w:rsidRPr="00CB3CAC">
        <w:rPr>
          <w:rFonts w:ascii="仿宋_GB2312" w:eastAsia="仿宋_GB2312" w:hAnsi="宋体" w:cs="宋体" w:hint="eastAsia"/>
          <w:color w:val="000000"/>
          <w:kern w:val="0"/>
          <w:sz w:val="24"/>
        </w:rPr>
        <w:t>第十五条 临床能力的阶段考核由学校统一组织，根据考核结果，择优确定</w:t>
      </w:r>
      <w:proofErr w:type="gramStart"/>
      <w:r w:rsidRPr="00CB3CAC">
        <w:rPr>
          <w:rFonts w:ascii="仿宋_GB2312" w:eastAsia="仿宋_GB2312" w:hAnsi="宋体" w:cs="宋体" w:hint="eastAsia"/>
          <w:color w:val="000000"/>
          <w:kern w:val="0"/>
          <w:sz w:val="24"/>
        </w:rPr>
        <w:t>临床转博的</w:t>
      </w:r>
      <w:proofErr w:type="gramEnd"/>
      <w:r w:rsidRPr="00CB3CAC">
        <w:rPr>
          <w:rFonts w:ascii="仿宋_GB2312" w:eastAsia="仿宋_GB2312" w:hAnsi="宋体" w:cs="宋体" w:hint="eastAsia"/>
          <w:color w:val="000000"/>
          <w:kern w:val="0"/>
          <w:sz w:val="24"/>
        </w:rPr>
        <w:t>研究生</w:t>
      </w:r>
      <w:proofErr w:type="gramStart"/>
      <w:r w:rsidRPr="00CB3CAC">
        <w:rPr>
          <w:rFonts w:ascii="仿宋_GB2312" w:eastAsia="仿宋_GB2312" w:hAnsi="宋体" w:cs="宋体" w:hint="eastAsia"/>
          <w:color w:val="000000"/>
          <w:kern w:val="0"/>
          <w:sz w:val="24"/>
        </w:rPr>
        <w:t>名单报校领导</w:t>
      </w:r>
      <w:proofErr w:type="gramEnd"/>
      <w:r w:rsidRPr="00CB3CAC">
        <w:rPr>
          <w:rFonts w:ascii="仿宋_GB2312" w:eastAsia="仿宋_GB2312" w:hAnsi="宋体" w:cs="宋体" w:hint="eastAsia"/>
          <w:color w:val="000000"/>
          <w:kern w:val="0"/>
          <w:sz w:val="24"/>
        </w:rPr>
        <w:t>批准，确定获得博士生资格的研究生名单。</w:t>
      </w:r>
    </w:p>
    <w:p w:rsidR="00CB3CAC" w:rsidRPr="00CB3CAC" w:rsidRDefault="00CB3CAC" w:rsidP="00CB3CAC">
      <w:pPr>
        <w:widowControl/>
        <w:snapToGrid w:val="0"/>
        <w:spacing w:line="360" w:lineRule="exact"/>
        <w:ind w:firstLineChars="205" w:firstLine="492"/>
        <w:jc w:val="left"/>
        <w:rPr>
          <w:rFonts w:ascii="宋体" w:hAnsi="宋体" w:cs="宋体"/>
          <w:kern w:val="0"/>
          <w:sz w:val="24"/>
        </w:rPr>
      </w:pPr>
      <w:r w:rsidRPr="00CB3CAC">
        <w:rPr>
          <w:rFonts w:ascii="仿宋_GB2312" w:eastAsia="仿宋_GB2312" w:hAnsi="宋体" w:cs="宋体" w:hint="eastAsia"/>
          <w:color w:val="000000"/>
          <w:kern w:val="0"/>
          <w:sz w:val="24"/>
        </w:rPr>
        <w:t>第十六条 优良的思想品德和高尚的医德是临床医学专业学位研究生培养质量的重要评价指标。出现以下情况之一者，不得临床转博。未获得博士生资格者，取消其</w:t>
      </w:r>
      <w:proofErr w:type="gramStart"/>
      <w:r w:rsidRPr="00CB3CAC">
        <w:rPr>
          <w:rFonts w:ascii="仿宋_GB2312" w:eastAsia="仿宋_GB2312" w:hAnsi="宋体" w:cs="宋体" w:hint="eastAsia"/>
          <w:color w:val="000000"/>
          <w:kern w:val="0"/>
          <w:sz w:val="24"/>
        </w:rPr>
        <w:t>临床转博的</w:t>
      </w:r>
      <w:proofErr w:type="gramEnd"/>
      <w:r w:rsidRPr="00CB3CAC">
        <w:rPr>
          <w:rFonts w:ascii="仿宋_GB2312" w:eastAsia="仿宋_GB2312" w:hAnsi="宋体" w:cs="宋体" w:hint="eastAsia"/>
          <w:color w:val="000000"/>
          <w:kern w:val="0"/>
          <w:sz w:val="24"/>
        </w:rPr>
        <w:t>选拔资格。已获得博士生资格者，取消其博士生资格。</w:t>
      </w:r>
    </w:p>
    <w:p w:rsidR="00CB3CAC" w:rsidRPr="00CB3CAC" w:rsidRDefault="00CB3CAC" w:rsidP="00CB3CAC">
      <w:pPr>
        <w:widowControl/>
        <w:snapToGrid w:val="0"/>
        <w:spacing w:line="360" w:lineRule="exact"/>
        <w:ind w:firstLineChars="205" w:firstLine="492"/>
        <w:jc w:val="left"/>
        <w:rPr>
          <w:rFonts w:ascii="宋体" w:hAnsi="宋体" w:cs="宋体"/>
          <w:kern w:val="0"/>
          <w:sz w:val="24"/>
        </w:rPr>
      </w:pPr>
      <w:r w:rsidRPr="00CB3CAC">
        <w:rPr>
          <w:rFonts w:ascii="仿宋_GB2312" w:eastAsia="仿宋_GB2312" w:hAnsi="宋体" w:cs="宋体" w:hint="eastAsia"/>
          <w:color w:val="000000"/>
          <w:kern w:val="0"/>
          <w:sz w:val="24"/>
        </w:rPr>
        <w:t>1、发生医疗责任事故。</w:t>
      </w:r>
    </w:p>
    <w:p w:rsidR="00CB3CAC" w:rsidRPr="00CB3CAC" w:rsidRDefault="00CB3CAC" w:rsidP="00CB3CAC">
      <w:pPr>
        <w:widowControl/>
        <w:snapToGrid w:val="0"/>
        <w:spacing w:line="360" w:lineRule="exact"/>
        <w:ind w:firstLineChars="205" w:firstLine="492"/>
        <w:jc w:val="left"/>
        <w:rPr>
          <w:rFonts w:ascii="宋体" w:hAnsi="宋体" w:cs="宋体"/>
          <w:kern w:val="0"/>
          <w:sz w:val="24"/>
        </w:rPr>
      </w:pPr>
      <w:r w:rsidRPr="00CB3CAC">
        <w:rPr>
          <w:rFonts w:ascii="仿宋_GB2312" w:eastAsia="仿宋_GB2312" w:hAnsi="宋体" w:cs="宋体" w:hint="eastAsia"/>
          <w:color w:val="000000"/>
          <w:kern w:val="0"/>
          <w:sz w:val="24"/>
        </w:rPr>
        <w:t>2、考试作弊、弄虚作假等。</w:t>
      </w:r>
    </w:p>
    <w:p w:rsidR="00CB3CAC" w:rsidRPr="00CB3CAC" w:rsidRDefault="00CB3CAC" w:rsidP="00CB3CAC">
      <w:pPr>
        <w:widowControl/>
        <w:snapToGrid w:val="0"/>
        <w:spacing w:line="360" w:lineRule="exact"/>
        <w:ind w:firstLineChars="205" w:firstLine="492"/>
        <w:jc w:val="left"/>
        <w:rPr>
          <w:rFonts w:ascii="宋体" w:hAnsi="宋体" w:cs="宋体"/>
          <w:kern w:val="0"/>
          <w:sz w:val="24"/>
        </w:rPr>
      </w:pPr>
      <w:r w:rsidRPr="00CB3CAC">
        <w:rPr>
          <w:rFonts w:ascii="仿宋_GB2312" w:eastAsia="仿宋_GB2312" w:hAnsi="宋体" w:cs="宋体" w:hint="eastAsia"/>
          <w:color w:val="000000"/>
          <w:kern w:val="0"/>
          <w:sz w:val="24"/>
        </w:rPr>
        <w:t>3、受到行政处罚或国家法律制裁。</w:t>
      </w:r>
    </w:p>
    <w:p w:rsidR="00CB3CAC" w:rsidRPr="00CB3CAC" w:rsidRDefault="00CB3CAC" w:rsidP="00CB3CAC">
      <w:pPr>
        <w:widowControl/>
        <w:spacing w:beforeLines="50" w:afterLines="50" w:line="400" w:lineRule="exact"/>
        <w:jc w:val="center"/>
        <w:rPr>
          <w:rFonts w:ascii="宋体" w:hAnsi="宋体" w:cs="宋体"/>
          <w:kern w:val="0"/>
          <w:sz w:val="24"/>
        </w:rPr>
      </w:pPr>
      <w:r w:rsidRPr="00CB3CAC">
        <w:rPr>
          <w:rFonts w:ascii="仿宋_GB2312" w:eastAsia="仿宋_GB2312" w:hAnsi="宋体" w:cs="宋体" w:hint="eastAsia"/>
          <w:b/>
          <w:color w:val="000000"/>
          <w:kern w:val="0"/>
          <w:sz w:val="24"/>
        </w:rPr>
        <w:t>第五章 培养及待遇</w:t>
      </w:r>
    </w:p>
    <w:p w:rsidR="00CB3CAC" w:rsidRPr="00CB3CAC" w:rsidRDefault="00CB3CAC" w:rsidP="00CB3CAC">
      <w:pPr>
        <w:widowControl/>
        <w:spacing w:line="400" w:lineRule="exact"/>
        <w:ind w:firstLineChars="225" w:firstLine="540"/>
        <w:jc w:val="left"/>
        <w:rPr>
          <w:rFonts w:ascii="宋体" w:hAnsi="宋体" w:cs="宋体"/>
          <w:kern w:val="0"/>
          <w:sz w:val="24"/>
        </w:rPr>
      </w:pPr>
      <w:r w:rsidRPr="00CB3CAC">
        <w:rPr>
          <w:rFonts w:ascii="仿宋_GB2312" w:eastAsia="仿宋_GB2312" w:hAnsi="宋体" w:cs="宋体" w:hint="eastAsia"/>
          <w:color w:val="000000"/>
          <w:kern w:val="0"/>
          <w:sz w:val="24"/>
        </w:rPr>
        <w:t>第十七条 获得博士生资格的研究生从下一学年开始转为博士生。</w:t>
      </w:r>
    </w:p>
    <w:p w:rsidR="00CB3CAC" w:rsidRPr="00CB3CAC" w:rsidRDefault="00CB3CAC" w:rsidP="00CB3CAC">
      <w:pPr>
        <w:widowControl/>
        <w:spacing w:line="400" w:lineRule="exact"/>
        <w:ind w:firstLineChars="224" w:firstLine="538"/>
        <w:jc w:val="left"/>
        <w:rPr>
          <w:rFonts w:ascii="宋体" w:hAnsi="宋体" w:cs="宋体"/>
          <w:kern w:val="0"/>
          <w:sz w:val="24"/>
        </w:rPr>
      </w:pPr>
      <w:r w:rsidRPr="00CB3CAC">
        <w:rPr>
          <w:rFonts w:ascii="仿宋_GB2312" w:eastAsia="仿宋_GB2312" w:hAnsi="宋体" w:cs="宋体" w:hint="eastAsia"/>
          <w:color w:val="000000"/>
          <w:kern w:val="0"/>
          <w:sz w:val="24"/>
        </w:rPr>
        <w:t>第十八条 硕博连读、</w:t>
      </w:r>
      <w:proofErr w:type="gramStart"/>
      <w:r w:rsidRPr="00CB3CAC">
        <w:rPr>
          <w:rFonts w:ascii="仿宋_GB2312" w:eastAsia="仿宋_GB2312" w:hAnsi="宋体" w:cs="宋体" w:hint="eastAsia"/>
          <w:color w:val="000000"/>
          <w:kern w:val="0"/>
          <w:sz w:val="24"/>
        </w:rPr>
        <w:t>临床转博生</w:t>
      </w:r>
      <w:proofErr w:type="gramEnd"/>
      <w:r w:rsidRPr="00CB3CAC">
        <w:rPr>
          <w:rFonts w:ascii="仿宋_GB2312" w:eastAsia="仿宋_GB2312" w:hAnsi="宋体" w:cs="宋体" w:hint="eastAsia"/>
          <w:color w:val="000000"/>
          <w:kern w:val="0"/>
          <w:sz w:val="24"/>
        </w:rPr>
        <w:t>应在导师指导</w:t>
      </w:r>
      <w:proofErr w:type="gramStart"/>
      <w:r w:rsidRPr="00CB3CAC">
        <w:rPr>
          <w:rFonts w:ascii="仿宋_GB2312" w:eastAsia="仿宋_GB2312" w:hAnsi="宋体" w:cs="宋体" w:hint="eastAsia"/>
          <w:color w:val="000000"/>
          <w:kern w:val="0"/>
          <w:sz w:val="24"/>
        </w:rPr>
        <w:t>下依据硕</w:t>
      </w:r>
      <w:proofErr w:type="gramEnd"/>
      <w:r w:rsidRPr="00CB3CAC">
        <w:rPr>
          <w:rFonts w:ascii="仿宋_GB2312" w:eastAsia="仿宋_GB2312" w:hAnsi="宋体" w:cs="宋体" w:hint="eastAsia"/>
          <w:color w:val="000000"/>
          <w:kern w:val="0"/>
          <w:sz w:val="24"/>
        </w:rPr>
        <w:t>博连读、临床</w:t>
      </w:r>
      <w:proofErr w:type="gramStart"/>
      <w:r w:rsidRPr="00CB3CAC">
        <w:rPr>
          <w:rFonts w:ascii="仿宋_GB2312" w:eastAsia="仿宋_GB2312" w:hAnsi="宋体" w:cs="宋体" w:hint="eastAsia"/>
          <w:color w:val="000000"/>
          <w:kern w:val="0"/>
          <w:sz w:val="24"/>
        </w:rPr>
        <w:t>转博相关</w:t>
      </w:r>
      <w:proofErr w:type="gramEnd"/>
      <w:r w:rsidRPr="00CB3CAC">
        <w:rPr>
          <w:rFonts w:ascii="仿宋_GB2312" w:eastAsia="仿宋_GB2312" w:hAnsi="宋体" w:cs="宋体" w:hint="eastAsia"/>
          <w:color w:val="000000"/>
          <w:kern w:val="0"/>
          <w:sz w:val="24"/>
        </w:rPr>
        <w:t>的培养方案制定和修改个人培养计划，调整好学习进度。</w:t>
      </w:r>
    </w:p>
    <w:p w:rsidR="00CB3CAC" w:rsidRPr="00CB3CAC" w:rsidRDefault="00CB3CAC" w:rsidP="00CB3CAC">
      <w:pPr>
        <w:widowControl/>
        <w:tabs>
          <w:tab w:val="left" w:pos="540"/>
        </w:tabs>
        <w:spacing w:line="400" w:lineRule="exact"/>
        <w:ind w:firstLineChars="200" w:firstLine="480"/>
        <w:jc w:val="left"/>
        <w:rPr>
          <w:rFonts w:ascii="宋体" w:hAnsi="宋体" w:cs="宋体"/>
          <w:kern w:val="0"/>
          <w:sz w:val="24"/>
        </w:rPr>
      </w:pPr>
      <w:r w:rsidRPr="00CB3CAC">
        <w:rPr>
          <w:rFonts w:ascii="仿宋_GB2312" w:eastAsia="仿宋_GB2312" w:hAnsi="宋体" w:cs="宋体" w:hint="eastAsia"/>
          <w:color w:val="000000"/>
          <w:kern w:val="0"/>
          <w:sz w:val="24"/>
        </w:rPr>
        <w:t>第十九条</w:t>
      </w:r>
      <w:r w:rsidRPr="00CB3CAC">
        <w:rPr>
          <w:rFonts w:ascii="宋体" w:eastAsia="仿宋_GB2312" w:hAnsi="宋体" w:cs="宋体" w:hint="eastAsia"/>
          <w:color w:val="000000"/>
          <w:kern w:val="0"/>
          <w:sz w:val="24"/>
        </w:rPr>
        <w:t xml:space="preserve"> </w:t>
      </w:r>
      <w:r w:rsidRPr="00CB3CAC">
        <w:rPr>
          <w:rFonts w:ascii="仿宋_GB2312" w:eastAsia="仿宋_GB2312" w:hAnsi="宋体" w:cs="宋体" w:hint="eastAsia"/>
          <w:color w:val="000000"/>
          <w:kern w:val="0"/>
          <w:sz w:val="24"/>
        </w:rPr>
        <w:t>硕博连读、</w:t>
      </w:r>
      <w:proofErr w:type="gramStart"/>
      <w:r w:rsidRPr="00CB3CAC">
        <w:rPr>
          <w:rFonts w:ascii="仿宋_GB2312" w:eastAsia="仿宋_GB2312" w:hAnsi="宋体" w:cs="宋体" w:hint="eastAsia"/>
          <w:color w:val="000000"/>
          <w:kern w:val="0"/>
          <w:sz w:val="24"/>
        </w:rPr>
        <w:t>临床转博生</w:t>
      </w:r>
      <w:proofErr w:type="gramEnd"/>
      <w:r w:rsidRPr="00CB3CAC">
        <w:rPr>
          <w:rFonts w:ascii="仿宋_GB2312" w:eastAsia="仿宋_GB2312" w:hAnsi="宋体" w:cs="宋体" w:hint="eastAsia"/>
          <w:color w:val="000000"/>
          <w:kern w:val="0"/>
          <w:sz w:val="24"/>
        </w:rPr>
        <w:t>从转为博士生开始享受博士生待遇，是否享受全额奖学金由各院（系、所）决定。</w:t>
      </w:r>
      <w:proofErr w:type="gramStart"/>
      <w:r w:rsidRPr="00CB3CAC">
        <w:rPr>
          <w:rFonts w:ascii="仿宋_GB2312" w:eastAsia="仿宋_GB2312" w:hAnsi="宋体" w:cs="宋体" w:hint="eastAsia"/>
          <w:color w:val="000000"/>
          <w:kern w:val="0"/>
          <w:sz w:val="24"/>
        </w:rPr>
        <w:t>临床转博生</w:t>
      </w:r>
      <w:proofErr w:type="gramEnd"/>
      <w:r w:rsidRPr="00CB3CAC">
        <w:rPr>
          <w:rFonts w:ascii="仿宋_GB2312" w:eastAsia="仿宋_GB2312" w:hAnsi="宋体" w:cs="宋体" w:hint="eastAsia"/>
          <w:color w:val="000000"/>
          <w:kern w:val="0"/>
          <w:sz w:val="24"/>
        </w:rPr>
        <w:t>的待遇按《华中科技大学医</w:t>
      </w:r>
      <w:r w:rsidRPr="00CB3CAC">
        <w:rPr>
          <w:rFonts w:ascii="仿宋_GB2312" w:eastAsia="仿宋_GB2312" w:hAnsi="宋体" w:cs="宋体" w:hint="eastAsia"/>
          <w:color w:val="000000"/>
          <w:kern w:val="0"/>
          <w:sz w:val="24"/>
        </w:rPr>
        <w:lastRenderedPageBreak/>
        <w:t>科研究生培养机制改革实施办法(试行)》执行。</w:t>
      </w:r>
      <w:r w:rsidRPr="00CB3CAC">
        <w:rPr>
          <w:rFonts w:ascii="仿宋_GB2312" w:eastAsia="仿宋_GB2312" w:hAnsi="宋体" w:cs="宋体" w:hint="eastAsia"/>
          <w:kern w:val="0"/>
          <w:sz w:val="24"/>
        </w:rPr>
        <w:br/>
      </w:r>
      <w:r w:rsidRPr="00CB3CAC">
        <w:rPr>
          <w:rFonts w:ascii="仿宋_GB2312" w:eastAsia="仿宋_GB2312" w:hAnsi="宋体" w:cs="宋体" w:hint="eastAsia"/>
          <w:color w:val="000000"/>
          <w:kern w:val="0"/>
          <w:sz w:val="24"/>
        </w:rPr>
        <w:t>第二十条 硕博连读生通过资格考试取得博士生资格、按本学科（专业）硕士生培养方案要求修满课程学分、完成硕士学位论文并通过答辩、学习时间达到该学科（专业）规定的硕士生培养年限的，均可向学校提出硕士学位申请，学校按《华中科技大学学位授予工作细则》规定受理硕博连读生硕士学位的申请。硕博连读被批准授予学位者，可以取得硕士毕业证书。</w:t>
      </w:r>
    </w:p>
    <w:p w:rsidR="00CB3CAC" w:rsidRPr="00CB3CAC" w:rsidRDefault="00CB3CAC" w:rsidP="00CB3CAC">
      <w:pPr>
        <w:widowControl/>
        <w:spacing w:beforeLines="50" w:afterLines="50" w:line="400" w:lineRule="exact"/>
        <w:jc w:val="center"/>
        <w:rPr>
          <w:rFonts w:ascii="宋体" w:hAnsi="宋体" w:cs="宋体"/>
          <w:kern w:val="0"/>
          <w:sz w:val="24"/>
        </w:rPr>
      </w:pPr>
      <w:r w:rsidRPr="00CB3CAC">
        <w:rPr>
          <w:rFonts w:ascii="仿宋_GB2312" w:eastAsia="仿宋_GB2312" w:hAnsi="宋体" w:cs="宋体" w:hint="eastAsia"/>
          <w:b/>
          <w:color w:val="000000"/>
          <w:kern w:val="0"/>
          <w:sz w:val="24"/>
        </w:rPr>
        <w:t>第五章 附则</w:t>
      </w:r>
    </w:p>
    <w:p w:rsidR="00CB3CAC" w:rsidRPr="00CB3CAC" w:rsidRDefault="00CB3CAC" w:rsidP="00CB3CAC">
      <w:pPr>
        <w:widowControl/>
        <w:spacing w:line="440" w:lineRule="exact"/>
        <w:jc w:val="left"/>
        <w:rPr>
          <w:rFonts w:ascii="宋体" w:hAnsi="宋体" w:cs="宋体"/>
          <w:kern w:val="0"/>
          <w:sz w:val="24"/>
        </w:rPr>
      </w:pPr>
      <w:r w:rsidRPr="00CB3CAC">
        <w:rPr>
          <w:rFonts w:ascii="仿宋_GB2312" w:eastAsia="仿宋_GB2312" w:hAnsi="宋体" w:cs="宋体" w:hint="eastAsia"/>
          <w:color w:val="000000"/>
          <w:kern w:val="0"/>
          <w:sz w:val="24"/>
        </w:rPr>
        <w:t>第二十一条 本办法从发布之日起执行。原《华中科技大学研究生硕博连读、临床转博管理办法》（校</w:t>
      </w:r>
      <w:proofErr w:type="gramStart"/>
      <w:r w:rsidRPr="00CB3CAC">
        <w:rPr>
          <w:rFonts w:ascii="仿宋_GB2312" w:eastAsia="仿宋_GB2312" w:hAnsi="宋体" w:cs="宋体" w:hint="eastAsia"/>
          <w:color w:val="000000"/>
          <w:kern w:val="0"/>
          <w:sz w:val="24"/>
        </w:rPr>
        <w:t>研</w:t>
      </w:r>
      <w:proofErr w:type="gramEnd"/>
      <w:r w:rsidRPr="00CB3CAC">
        <w:rPr>
          <w:rFonts w:ascii="仿宋_GB2312" w:eastAsia="仿宋_GB2312" w:hAnsi="宋体" w:cs="宋体" w:hint="eastAsia"/>
          <w:color w:val="000000"/>
          <w:kern w:val="0"/>
          <w:sz w:val="24"/>
        </w:rPr>
        <w:t>〔2010〕18号）同时废止。</w:t>
      </w:r>
      <w:r w:rsidRPr="00CB3CAC">
        <w:rPr>
          <w:rFonts w:ascii="仿宋_GB2312" w:eastAsia="仿宋_GB2312" w:hAnsi="宋体" w:cs="宋体" w:hint="eastAsia"/>
          <w:kern w:val="0"/>
          <w:sz w:val="24"/>
        </w:rPr>
        <w:br/>
      </w:r>
      <w:r w:rsidRPr="00CB3CAC">
        <w:rPr>
          <w:rFonts w:ascii="仿宋_GB2312" w:eastAsia="仿宋_GB2312" w:hAnsi="宋体" w:cs="宋体" w:hint="eastAsia"/>
          <w:color w:val="000000"/>
          <w:kern w:val="0"/>
          <w:sz w:val="24"/>
        </w:rPr>
        <w:t>第二十二条</w:t>
      </w:r>
      <w:r w:rsidRPr="00CB3CAC">
        <w:rPr>
          <w:rFonts w:ascii="宋体" w:eastAsia="仿宋_GB2312" w:hAnsi="宋体" w:cs="宋体" w:hint="eastAsia"/>
          <w:color w:val="000000"/>
          <w:kern w:val="0"/>
          <w:sz w:val="24"/>
        </w:rPr>
        <w:t xml:space="preserve"> </w:t>
      </w:r>
      <w:r w:rsidRPr="00CB3CAC">
        <w:rPr>
          <w:rFonts w:ascii="仿宋_GB2312" w:eastAsia="仿宋_GB2312" w:hAnsi="宋体" w:cs="宋体" w:hint="eastAsia"/>
          <w:color w:val="000000"/>
          <w:kern w:val="0"/>
          <w:sz w:val="24"/>
        </w:rPr>
        <w:t>本办法由研究生院负责解释。</w:t>
      </w:r>
      <w:r w:rsidRPr="00CB3CAC">
        <w:rPr>
          <w:rFonts w:ascii="仿宋_GB2312" w:eastAsia="仿宋_GB2312" w:hAnsi="宋体" w:cs="宋体" w:hint="eastAsia"/>
          <w:kern w:val="0"/>
          <w:sz w:val="24"/>
        </w:rPr>
        <w:br/>
      </w:r>
    </w:p>
    <w:p w:rsidR="002A1070" w:rsidRPr="00CB3CAC" w:rsidRDefault="002A1070">
      <w:pPr>
        <w:rPr>
          <w:sz w:val="24"/>
        </w:rPr>
      </w:pPr>
    </w:p>
    <w:sectPr w:rsidR="002A1070" w:rsidRPr="00CB3CAC" w:rsidSect="002A10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F49" w:rsidRDefault="00123F49" w:rsidP="00CB3CAC">
      <w:r>
        <w:separator/>
      </w:r>
    </w:p>
  </w:endnote>
  <w:endnote w:type="continuationSeparator" w:id="0">
    <w:p w:rsidR="00123F49" w:rsidRDefault="00123F49" w:rsidP="00CB3C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panose1 w:val="00000000000000000000"/>
    <w:charset w:val="00"/>
    <w:family w:val="roman"/>
    <w:notTrueType/>
    <w:pitch w:val="default"/>
    <w:sig w:usb0="00000000" w:usb1="00000000" w:usb2="00000000" w:usb3="00000000" w:csb0="0000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F49" w:rsidRDefault="00123F49" w:rsidP="00CB3CAC">
      <w:r>
        <w:separator/>
      </w:r>
    </w:p>
  </w:footnote>
  <w:footnote w:type="continuationSeparator" w:id="0">
    <w:p w:rsidR="00123F49" w:rsidRDefault="00123F49" w:rsidP="00CB3C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3CAC"/>
    <w:rsid w:val="00123F49"/>
    <w:rsid w:val="002A1070"/>
    <w:rsid w:val="00CB3C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107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B3C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B3CAC"/>
    <w:rPr>
      <w:kern w:val="2"/>
      <w:sz w:val="18"/>
      <w:szCs w:val="18"/>
    </w:rPr>
  </w:style>
  <w:style w:type="paragraph" w:styleId="a4">
    <w:name w:val="footer"/>
    <w:basedOn w:val="a"/>
    <w:link w:val="Char0"/>
    <w:rsid w:val="00CB3CAC"/>
    <w:pPr>
      <w:tabs>
        <w:tab w:val="center" w:pos="4153"/>
        <w:tab w:val="right" w:pos="8306"/>
      </w:tabs>
      <w:snapToGrid w:val="0"/>
      <w:jc w:val="left"/>
    </w:pPr>
    <w:rPr>
      <w:sz w:val="18"/>
      <w:szCs w:val="18"/>
    </w:rPr>
  </w:style>
  <w:style w:type="character" w:customStyle="1" w:styleId="Char0">
    <w:name w:val="页脚 Char"/>
    <w:basedOn w:val="a0"/>
    <w:link w:val="a4"/>
    <w:rsid w:val="00CB3CAC"/>
    <w:rPr>
      <w:kern w:val="2"/>
      <w:sz w:val="18"/>
      <w:szCs w:val="18"/>
    </w:rPr>
  </w:style>
</w:styles>
</file>

<file path=word/webSettings.xml><?xml version="1.0" encoding="utf-8"?>
<w:webSettings xmlns:r="http://schemas.openxmlformats.org/officeDocument/2006/relationships" xmlns:w="http://schemas.openxmlformats.org/wordprocessingml/2006/main">
  <w:divs>
    <w:div w:id="702437537">
      <w:bodyDiv w:val="1"/>
      <w:marLeft w:val="0"/>
      <w:marRight w:val="0"/>
      <w:marTop w:val="0"/>
      <w:marBottom w:val="0"/>
      <w:divBdr>
        <w:top w:val="none" w:sz="0" w:space="0" w:color="auto"/>
        <w:left w:val="none" w:sz="0" w:space="0" w:color="auto"/>
        <w:bottom w:val="none" w:sz="0" w:space="0" w:color="auto"/>
        <w:right w:val="none" w:sz="0" w:space="0" w:color="auto"/>
      </w:divBdr>
      <w:divsChild>
        <w:div w:id="1392730677">
          <w:marLeft w:val="0"/>
          <w:marRight w:val="0"/>
          <w:marTop w:val="0"/>
          <w:marBottom w:val="0"/>
          <w:divBdr>
            <w:top w:val="none" w:sz="0" w:space="0" w:color="auto"/>
            <w:left w:val="none" w:sz="0" w:space="0" w:color="auto"/>
            <w:bottom w:val="none" w:sz="0" w:space="0" w:color="auto"/>
            <w:right w:val="none" w:sz="0" w:space="0" w:color="auto"/>
          </w:divBdr>
          <w:divsChild>
            <w:div w:id="209239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306</Words>
  <Characters>1749</Characters>
  <Application>Microsoft Office Word</Application>
  <DocSecurity>0</DocSecurity>
  <Lines>14</Lines>
  <Paragraphs>4</Paragraphs>
  <ScaleCrop>false</ScaleCrop>
  <Company>Microsoft</Company>
  <LinksUpToDate>false</LinksUpToDate>
  <CharactersWithSpaces>2051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2013-03-28T03:31:00Z</dcterms:created>
  <dcterms:modified xsi:type="dcterms:W3CDTF">2013-03-28T03:32:00Z</dcterms:modified>
</cp:coreProperties>
</file>